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7" w:rsidRPr="00627700" w:rsidRDefault="00CB1A47" w:rsidP="006277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/>
          <w:b/>
          <w:sz w:val="20"/>
          <w:szCs w:val="20"/>
          <w:lang w:val="pl-PL" w:eastAsia="pl-PL"/>
        </w:rPr>
      </w:pPr>
      <w:r w:rsidRPr="00627700">
        <w:rPr>
          <w:rFonts w:ascii="Verdana" w:hAnsi="Verdana"/>
          <w:b/>
          <w:sz w:val="20"/>
          <w:szCs w:val="20"/>
          <w:lang w:val="pl-PL" w:eastAsia="pl-PL"/>
        </w:rPr>
        <w:t xml:space="preserve">dr n. med. </w:t>
      </w:r>
      <w:r w:rsidRPr="00627700">
        <w:rPr>
          <w:rFonts w:ascii="Verdana" w:hAnsi="Verdana"/>
          <w:b/>
          <w:bCs/>
          <w:kern w:val="36"/>
          <w:sz w:val="20"/>
          <w:szCs w:val="20"/>
          <w:lang w:val="pl-PL" w:eastAsia="pl-PL"/>
        </w:rPr>
        <w:t xml:space="preserve">Rafał Ulczok - </w:t>
      </w:r>
      <w:r w:rsidRPr="00627700">
        <w:rPr>
          <w:rFonts w:ascii="Verdana" w:hAnsi="Verdana"/>
          <w:b/>
          <w:sz w:val="20"/>
          <w:szCs w:val="20"/>
          <w:lang w:val="pl-PL"/>
        </w:rPr>
        <w:t>Klinika Chirurgii Onkologicznej i Rekonstrukcyjnej Centrum Onkologii -  Instytut im. Marii Skłodowskiej-Curie w Gliwicach</w:t>
      </w:r>
    </w:p>
    <w:p w:rsidR="00CB1A47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/>
          <w:sz w:val="20"/>
          <w:szCs w:val="20"/>
        </w:rPr>
      </w:pPr>
    </w:p>
    <w:p w:rsidR="00CB1A47" w:rsidRPr="008B0B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627700">
        <w:rPr>
          <w:rFonts w:ascii="Verdana" w:hAnsi="Verdana"/>
          <w:b/>
          <w:sz w:val="20"/>
          <w:szCs w:val="20"/>
        </w:rPr>
        <w:t>Rak piersi</w:t>
      </w:r>
      <w:r w:rsidRPr="008B0B00">
        <w:rPr>
          <w:rFonts w:ascii="Verdana" w:hAnsi="Verdana"/>
          <w:sz w:val="20"/>
          <w:szCs w:val="20"/>
        </w:rPr>
        <w:t xml:space="preserve"> jest najczęstszym nowotworem złośliwym u kobiet w Polsce. Każdego roku notuje się ponad 16000 nowych zachorowań.</w:t>
      </w:r>
    </w:p>
    <w:p w:rsidR="00CB1A47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/>
          <w:sz w:val="20"/>
          <w:szCs w:val="20"/>
        </w:rPr>
      </w:pPr>
      <w:r w:rsidRPr="00627700">
        <w:rPr>
          <w:rFonts w:ascii="Verdana" w:hAnsi="Verdana"/>
          <w:sz w:val="20"/>
          <w:szCs w:val="20"/>
        </w:rPr>
        <w:t>Etiologia</w:t>
      </w:r>
      <w:r w:rsidRPr="00507C7B">
        <w:rPr>
          <w:rFonts w:ascii="Verdana" w:hAnsi="Verdana"/>
          <w:b/>
          <w:sz w:val="20"/>
          <w:szCs w:val="20"/>
        </w:rPr>
        <w:t xml:space="preserve"> </w:t>
      </w:r>
      <w:r w:rsidRPr="008B0B00">
        <w:rPr>
          <w:rFonts w:ascii="Verdana" w:hAnsi="Verdana"/>
          <w:sz w:val="20"/>
          <w:szCs w:val="20"/>
        </w:rPr>
        <w:t>- czyli przyczyna występowania jest nieznana. Jest kilka czynników ryzyka: starszy wiek, nosicielstwo mutacji genów BRCA1 i BRCA2, rodzinne występowanie raka piersi, pierwsza miesiączka we wczesnym wieku, menopauza w późnym wieku, długotrwała hormonalna terapia zastępcza.</w:t>
      </w:r>
    </w:p>
    <w:p w:rsidR="00CB1A47" w:rsidRPr="008B0B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 w:cs="Times New Roman"/>
          <w:sz w:val="20"/>
          <w:szCs w:val="20"/>
        </w:rPr>
      </w:pPr>
    </w:p>
    <w:p w:rsidR="00CB1A47" w:rsidRPr="006277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 w:cs="Times New Roman"/>
          <w:sz w:val="20"/>
          <w:szCs w:val="20"/>
          <w:u w:val="single"/>
        </w:rPr>
      </w:pPr>
      <w:r w:rsidRPr="00627700">
        <w:rPr>
          <w:rFonts w:ascii="Verdana" w:hAnsi="Verdana"/>
          <w:sz w:val="20"/>
          <w:szCs w:val="20"/>
          <w:u w:val="single"/>
        </w:rPr>
        <w:t>Profilaktyka badań kobiet bez objawów i dodatkowych czynników ryzyka:</w:t>
      </w:r>
    </w:p>
    <w:p w:rsidR="00CB1A47" w:rsidRPr="008B0B00" w:rsidRDefault="00CB1A47" w:rsidP="00627700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 xml:space="preserve">między </w:t>
      </w:r>
      <w:smartTag w:uri="urn:schemas-microsoft-com:office:smarttags" w:element="metricconverter">
        <w:smartTagPr>
          <w:attr w:name="ProductID" w:val="20 a"/>
        </w:smartTagPr>
        <w:r w:rsidRPr="008B0B00">
          <w:rPr>
            <w:rFonts w:ascii="Verdana" w:hAnsi="Verdana"/>
            <w:sz w:val="20"/>
            <w:szCs w:val="20"/>
          </w:rPr>
          <w:t>20 a</w:t>
        </w:r>
      </w:smartTag>
      <w:r w:rsidRPr="008B0B00">
        <w:rPr>
          <w:rFonts w:ascii="Verdana" w:hAnsi="Verdana"/>
          <w:sz w:val="20"/>
          <w:szCs w:val="20"/>
        </w:rPr>
        <w:t xml:space="preserve"> 39 r.ż badanie lekarskie co 36m, bez mammografii</w:t>
      </w:r>
      <w:r>
        <w:rPr>
          <w:rFonts w:ascii="Verdana" w:hAnsi="Verdana"/>
          <w:sz w:val="20"/>
          <w:szCs w:val="20"/>
        </w:rPr>
        <w:t>,</w:t>
      </w:r>
    </w:p>
    <w:p w:rsidR="00CB1A47" w:rsidRPr="008B0B00" w:rsidRDefault="00CB1A47" w:rsidP="00627700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 xml:space="preserve">między </w:t>
      </w:r>
      <w:smartTag w:uri="urn:schemas-microsoft-com:office:smarttags" w:element="metricconverter">
        <w:smartTagPr>
          <w:attr w:name="ProductID" w:val="40 a"/>
        </w:smartTagPr>
        <w:r w:rsidRPr="008B0B00">
          <w:rPr>
            <w:rFonts w:ascii="Verdana" w:hAnsi="Verdana"/>
            <w:sz w:val="20"/>
            <w:szCs w:val="20"/>
          </w:rPr>
          <w:t>40 a</w:t>
        </w:r>
      </w:smartTag>
      <w:r w:rsidRPr="008B0B00">
        <w:rPr>
          <w:rFonts w:ascii="Verdana" w:hAnsi="Verdana"/>
          <w:sz w:val="20"/>
          <w:szCs w:val="20"/>
        </w:rPr>
        <w:t xml:space="preserve"> 49 r.ż badanie lekarskie co 12 miesięcy, a MMG w zależności od wywiadu rodzinnego</w:t>
      </w:r>
      <w:r>
        <w:rPr>
          <w:rFonts w:ascii="Verdana" w:hAnsi="Verdana"/>
          <w:sz w:val="20"/>
          <w:szCs w:val="20"/>
        </w:rPr>
        <w:t>,</w:t>
      </w:r>
    </w:p>
    <w:p w:rsidR="00CB1A47" w:rsidRDefault="00CB1A47" w:rsidP="00627700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 xml:space="preserve">między </w:t>
      </w:r>
      <w:smartTag w:uri="urn:schemas-microsoft-com:office:smarttags" w:element="metricconverter">
        <w:smartTagPr>
          <w:attr w:name="ProductID" w:val="50 a"/>
        </w:smartTagPr>
        <w:r w:rsidRPr="008B0B00">
          <w:rPr>
            <w:rFonts w:ascii="Verdana" w:hAnsi="Verdana"/>
            <w:sz w:val="20"/>
            <w:szCs w:val="20"/>
          </w:rPr>
          <w:t>50 a</w:t>
        </w:r>
      </w:smartTag>
      <w:r w:rsidRPr="008B0B00">
        <w:rPr>
          <w:rFonts w:ascii="Verdana" w:hAnsi="Verdana"/>
          <w:sz w:val="20"/>
          <w:szCs w:val="20"/>
        </w:rPr>
        <w:t xml:space="preserve"> 69 r.ż. badanie lekarskie co 12 miesięcy, a MMG co 24 miesiące</w:t>
      </w:r>
      <w:r>
        <w:rPr>
          <w:rFonts w:ascii="Verdana" w:hAnsi="Verdana"/>
          <w:sz w:val="20"/>
          <w:szCs w:val="20"/>
        </w:rPr>
        <w:t>,</w:t>
      </w:r>
    </w:p>
    <w:p w:rsidR="00CB1A47" w:rsidRPr="008B0B00" w:rsidRDefault="00CB1A47" w:rsidP="00627700">
      <w:pPr>
        <w:pStyle w:val="Tr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po 70 r.ż badanie lekarskie co 12 miesięcy a MMG zlecana indywidualnie.</w:t>
      </w:r>
    </w:p>
    <w:p w:rsidR="00CB1A47" w:rsidRPr="008B0B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Diagnostyka u chorych na raka piersi obejmuje badanie podmiotowe i przedmiotowe, badania laboratoryjne, obrazowe.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B0B00">
        <w:rPr>
          <w:rFonts w:ascii="Verdana" w:hAnsi="Verdana"/>
          <w:sz w:val="20"/>
          <w:szCs w:val="20"/>
        </w:rPr>
        <w:t>Przy miejscowo zaawansowanym raku piersi i w przypadku rozsiewu choroby: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B0B00">
        <w:rPr>
          <w:rFonts w:ascii="Verdana" w:hAnsi="Verdana"/>
          <w:sz w:val="20"/>
          <w:szCs w:val="20"/>
        </w:rPr>
        <w:t xml:space="preserve">j.w. i scyntygrafia kośćca, TK </w:t>
      </w:r>
      <w:r>
        <w:rPr>
          <w:rFonts w:ascii="Verdana" w:hAnsi="Verdana"/>
          <w:sz w:val="20"/>
          <w:szCs w:val="20"/>
        </w:rPr>
        <w:t xml:space="preserve">( tomografia komputerowa) </w:t>
      </w:r>
      <w:r w:rsidRPr="008B0B00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amy </w:t>
      </w:r>
      <w:r w:rsidRPr="008B0B00">
        <w:rPr>
          <w:rFonts w:ascii="Verdana" w:hAnsi="Verdana"/>
          <w:sz w:val="20"/>
          <w:szCs w:val="20"/>
        </w:rPr>
        <w:t>brzusznej, PET</w:t>
      </w:r>
    </w:p>
    <w:p w:rsidR="00CB1A47" w:rsidRPr="008B0B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Wskazania do MR(rezonansu magnetycznego) </w:t>
      </w:r>
      <w:r w:rsidRPr="008B0B00">
        <w:rPr>
          <w:rFonts w:ascii="Verdana" w:hAnsi="Verdana"/>
          <w:sz w:val="20"/>
          <w:szCs w:val="20"/>
        </w:rPr>
        <w:t>u chorych na raka piersi:</w:t>
      </w:r>
    </w:p>
    <w:p w:rsidR="00CB1A47" w:rsidRPr="008B0B00" w:rsidRDefault="00CB1A47" w:rsidP="00627700">
      <w:pPr>
        <w:pStyle w:val="Tr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przed leczeniem operacyjnym</w:t>
      </w:r>
      <w:r>
        <w:rPr>
          <w:rFonts w:ascii="Verdana" w:hAnsi="Verdana"/>
          <w:sz w:val="20"/>
          <w:szCs w:val="20"/>
        </w:rPr>
        <w:t>,</w:t>
      </w:r>
      <w:r w:rsidRPr="008B0B00">
        <w:rPr>
          <w:rFonts w:ascii="Verdana" w:hAnsi="Verdana"/>
          <w:sz w:val="20"/>
          <w:szCs w:val="20"/>
        </w:rPr>
        <w:t xml:space="preserve"> </w:t>
      </w:r>
    </w:p>
    <w:p w:rsidR="00CB1A47" w:rsidRPr="008B0B00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hanging="1286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inwazyjny rak zrazikowy</w:t>
      </w:r>
      <w:r>
        <w:rPr>
          <w:rFonts w:ascii="Verdana" w:hAnsi="Verdana"/>
          <w:sz w:val="20"/>
          <w:szCs w:val="20"/>
        </w:rPr>
        <w:t>,</w:t>
      </w:r>
    </w:p>
    <w:p w:rsidR="00CB1A47" w:rsidRPr="008B0B00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hanging="1286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różna wielkość guza w MMG i USG powyżej 1cm</w:t>
      </w:r>
      <w:r>
        <w:rPr>
          <w:rFonts w:ascii="Verdana" w:hAnsi="Verdana"/>
          <w:sz w:val="20"/>
          <w:szCs w:val="20"/>
        </w:rPr>
        <w:t>,</w:t>
      </w:r>
    </w:p>
    <w:p w:rsidR="00CB1A47" w:rsidRPr="008B0B00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hanging="1286"/>
        <w:jc w:val="both"/>
        <w:rPr>
          <w:rFonts w:ascii="Verdana" w:hAnsi="Verdana" w:cs="Times New Roman"/>
          <w:sz w:val="20"/>
          <w:szCs w:val="20"/>
        </w:rPr>
      </w:pPr>
      <w:r w:rsidRPr="008B0B00">
        <w:rPr>
          <w:rFonts w:ascii="Verdana" w:hAnsi="Verdana"/>
          <w:sz w:val="20"/>
          <w:szCs w:val="20"/>
        </w:rPr>
        <w:t>carcinoma occultum</w:t>
      </w:r>
    </w:p>
    <w:p w:rsidR="00CB1A47" w:rsidRPr="00CE4944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badanie przesiewowe w BRCA1 i 2, wysokie ryzyko zachorowania na raka piersi</w:t>
      </w:r>
    </w:p>
    <w:p w:rsidR="00CB1A47" w:rsidRPr="00CE4944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wcześniejsze RT na obszar ściany klatki piersiowej (np z powodu chłoniaka Hodgkina)</w:t>
      </w:r>
    </w:p>
    <w:p w:rsidR="00CB1A47" w:rsidRPr="00CE4944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ocena odpowiedzi na indukcyjną CTH</w:t>
      </w:r>
    </w:p>
    <w:p w:rsidR="00CB1A47" w:rsidRPr="00CE4944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po BCT, jeżeli w badaniach wyniki są niejednoznaczne</w:t>
      </w:r>
    </w:p>
    <w:p w:rsidR="00CB1A47" w:rsidRPr="00CE4944" w:rsidRDefault="00CB1A47" w:rsidP="00627700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po zabiegach  powiększania/rekonstrukcji: przy podejrzeniu pęknięcia implantu.</w:t>
      </w:r>
    </w:p>
    <w:p w:rsidR="00CB1A47" w:rsidRPr="00CE4944" w:rsidRDefault="00CB1A47" w:rsidP="000172C9">
      <w:pPr>
        <w:pStyle w:val="Tr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left="540" w:hanging="360"/>
        <w:jc w:val="both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 xml:space="preserve">rak zapalny </w:t>
      </w:r>
    </w:p>
    <w:p w:rsidR="00CB1A47" w:rsidRPr="006277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  <w:u w:val="single"/>
        </w:rPr>
      </w:pPr>
      <w:r w:rsidRPr="00627700">
        <w:rPr>
          <w:rFonts w:ascii="Verdana" w:hAnsi="Verdana"/>
          <w:sz w:val="20"/>
          <w:szCs w:val="20"/>
          <w:u w:val="single"/>
        </w:rPr>
        <w:t>Leczenie raka piersi</w:t>
      </w:r>
    </w:p>
    <w:p w:rsidR="00CB1A47" w:rsidRPr="00CE4944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W odniesieniu do piersi:</w:t>
      </w:r>
    </w:p>
    <w:p w:rsidR="00CB1A47" w:rsidRPr="00CE4944" w:rsidRDefault="00CB1A47" w:rsidP="00627700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hanging="1286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zabieg oszczędzający (szerokie usunięcie guza piersi)</w:t>
      </w:r>
    </w:p>
    <w:p w:rsidR="00CB1A47" w:rsidRPr="00CE4944" w:rsidRDefault="00CB1A47" w:rsidP="00627700">
      <w:pPr>
        <w:pStyle w:val="Tr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466"/>
          <w:tab w:val="num" w:pos="540"/>
        </w:tabs>
        <w:spacing w:before="120"/>
        <w:ind w:hanging="1286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zabieg radykalny (amputacja piersi)</w:t>
      </w:r>
    </w:p>
    <w:p w:rsidR="00CB1A47" w:rsidRPr="00CE4944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540"/>
        </w:tabs>
        <w:spacing w:before="120"/>
        <w:ind w:hanging="1286"/>
        <w:rPr>
          <w:rFonts w:ascii="Verdana" w:hAnsi="Verdana" w:cs="Times New Roman"/>
          <w:sz w:val="20"/>
          <w:szCs w:val="20"/>
        </w:rPr>
      </w:pPr>
    </w:p>
    <w:p w:rsidR="00CB1A47" w:rsidRPr="00CE4944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 xml:space="preserve">Leczenie oszczędzające zwykle w przypadku guza piersi do 3cm, zabieg węzłowy: SNB lub </w:t>
      </w:r>
      <w:r>
        <w:rPr>
          <w:rFonts w:ascii="Verdana" w:hAnsi="Verdana"/>
          <w:sz w:val="20"/>
          <w:szCs w:val="20"/>
        </w:rPr>
        <w:br/>
      </w:r>
      <w:r w:rsidRPr="00CE4944">
        <w:rPr>
          <w:rFonts w:ascii="Verdana" w:hAnsi="Verdana"/>
          <w:sz w:val="20"/>
          <w:szCs w:val="20"/>
        </w:rPr>
        <w:t>w przypadku potwierdzonych przerzutów do węzłów - limfadenektomia</w:t>
      </w:r>
    </w:p>
    <w:p w:rsidR="00CB1A47" w:rsidRPr="00CE4944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zawsze BCT jest zintegrowane z RT, przy IORT o tydzień jest skracana RT (do 5tyg)</w:t>
      </w:r>
    </w:p>
    <w:p w:rsidR="00CB1A47" w:rsidRPr="000172C9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 xml:space="preserve">P/wsk do BCT wiek poniżej 35r.ż., nosicielstwo BRCA1 lub 2, rak wieloośrodkowy, wcześniejsza RT, kolagenozy, rozległe mikrozwapnienia, </w:t>
      </w:r>
    </w:p>
    <w:p w:rsidR="00CB1A47" w:rsidRPr="00627700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Amputacja piersi: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E4944">
        <w:rPr>
          <w:rFonts w:ascii="Verdana" w:hAnsi="Verdana"/>
          <w:sz w:val="20"/>
          <w:szCs w:val="20"/>
        </w:rPr>
        <w:t>prosta, podskórna, zmodyfikowana radykalna</w:t>
      </w:r>
    </w:p>
    <w:p w:rsidR="00CB1A47" w:rsidRPr="00CE4944" w:rsidRDefault="00CB1A47" w:rsidP="000172C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Zabiegi rekonstrukcyjne piersi: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E4944">
        <w:rPr>
          <w:rFonts w:ascii="Verdana" w:hAnsi="Verdana"/>
          <w:sz w:val="20"/>
          <w:szCs w:val="20"/>
        </w:rPr>
        <w:t>jednoczasowe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CE4944">
        <w:rPr>
          <w:rFonts w:ascii="Verdana" w:hAnsi="Verdana"/>
          <w:sz w:val="20"/>
          <w:szCs w:val="20"/>
        </w:rPr>
        <w:t>odroczone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CE4944">
        <w:rPr>
          <w:rFonts w:ascii="Verdana" w:hAnsi="Verdana"/>
          <w:sz w:val="20"/>
          <w:szCs w:val="20"/>
        </w:rPr>
        <w:t>silna motywacja pacjentki</w:t>
      </w:r>
    </w:p>
    <w:p w:rsidR="00CB1A47" w:rsidRPr="000172C9" w:rsidRDefault="00CB1A47" w:rsidP="0062770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rFonts w:ascii="Verdana" w:hAnsi="Verdana" w:cs="Times New Roman"/>
          <w:sz w:val="20"/>
          <w:szCs w:val="20"/>
        </w:rPr>
      </w:pPr>
      <w:r w:rsidRPr="00CE4944">
        <w:rPr>
          <w:rFonts w:ascii="Verdana" w:hAnsi="Verdana"/>
          <w:sz w:val="20"/>
          <w:szCs w:val="20"/>
        </w:rPr>
        <w:t>Leczenie uzupełniające: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CE4944">
        <w:rPr>
          <w:rFonts w:ascii="Verdana" w:hAnsi="Verdana"/>
          <w:sz w:val="20"/>
          <w:szCs w:val="20"/>
        </w:rPr>
        <w:t>chemioterapia, hormonoterapia, immunoterapia, radioterapia.</w:t>
      </w:r>
    </w:p>
    <w:sectPr w:rsidR="00CB1A47" w:rsidRPr="000172C9" w:rsidSect="000172C9">
      <w:headerReference w:type="default" r:id="rId7"/>
      <w:footerReference w:type="default" r:id="rId8"/>
      <w:pgSz w:w="11906" w:h="16838"/>
      <w:pgMar w:top="719" w:right="1134" w:bottom="540" w:left="1134" w:header="709" w:footer="850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47" w:rsidRDefault="00CB1A47" w:rsidP="00A52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CB1A47" w:rsidRDefault="00CB1A47" w:rsidP="00A52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47" w:rsidRDefault="00CB1A4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47" w:rsidRDefault="00CB1A47" w:rsidP="00A52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CB1A47" w:rsidRDefault="00CB1A47" w:rsidP="00A52F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47" w:rsidRDefault="00CB1A4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A49"/>
    <w:multiLevelType w:val="hybridMultilevel"/>
    <w:tmpl w:val="D1CADA68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07153"/>
    <w:multiLevelType w:val="hybridMultilevel"/>
    <w:tmpl w:val="B2FAAA18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54C60"/>
    <w:multiLevelType w:val="hybridMultilevel"/>
    <w:tmpl w:val="FFFFFFFF"/>
    <w:styleLink w:val="Kreski"/>
    <w:lvl w:ilvl="0" w:tplc="70DC0AA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1" w:tplc="36E2C6A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2" w:tplc="78BA09C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3" w:tplc="496C344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4" w:tplc="066EFF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5" w:tplc="68E0DDC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6" w:tplc="3918B2D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7" w:tplc="567AE7F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8" w:tplc="AE26787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</w:abstractNum>
  <w:abstractNum w:abstractNumId="3">
    <w:nsid w:val="3346398A"/>
    <w:multiLevelType w:val="hybridMultilevel"/>
    <w:tmpl w:val="60AC0BE4"/>
    <w:lvl w:ilvl="0" w:tplc="C3CE6A3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E6D59"/>
    <w:multiLevelType w:val="hybridMultilevel"/>
    <w:tmpl w:val="5FDAB7B0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1F2941"/>
    <w:multiLevelType w:val="hybridMultilevel"/>
    <w:tmpl w:val="9AAC34E0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96622B"/>
    <w:multiLevelType w:val="hybridMultilevel"/>
    <w:tmpl w:val="FFFFFFFF"/>
    <w:numStyleLink w:val="Kreski"/>
  </w:abstractNum>
  <w:abstractNum w:abstractNumId="7">
    <w:nsid w:val="62B8696A"/>
    <w:multiLevelType w:val="hybridMultilevel"/>
    <w:tmpl w:val="10420FD8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915DD0"/>
    <w:multiLevelType w:val="hybridMultilevel"/>
    <w:tmpl w:val="6DD4B7B2"/>
    <w:lvl w:ilvl="0" w:tplc="EB4C4CDE">
      <w:start w:val="1"/>
      <w:numFmt w:val="bullet"/>
      <w:lvlText w:val="­"/>
      <w:lvlJc w:val="left"/>
      <w:pPr>
        <w:tabs>
          <w:tab w:val="num" w:pos="1466"/>
        </w:tabs>
        <w:ind w:left="1466" w:hanging="386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FD6"/>
    <w:rsid w:val="000172C9"/>
    <w:rsid w:val="00507C7B"/>
    <w:rsid w:val="00627700"/>
    <w:rsid w:val="008B0B00"/>
    <w:rsid w:val="00A52FD6"/>
    <w:rsid w:val="00CB1A47"/>
    <w:rsid w:val="00CB6230"/>
    <w:rsid w:val="00CE4944"/>
    <w:rsid w:val="00DD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F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B0B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A3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rsid w:val="00A52FD6"/>
    <w:rPr>
      <w:rFonts w:cs="Times New Roman"/>
      <w:u w:val="single"/>
    </w:rPr>
  </w:style>
  <w:style w:type="paragraph" w:customStyle="1" w:styleId="Tre">
    <w:name w:val="Treść"/>
    <w:uiPriority w:val="99"/>
    <w:rsid w:val="00A52F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character" w:customStyle="1" w:styleId="h3">
    <w:name w:val="h3"/>
    <w:basedOn w:val="DefaultParagraphFont"/>
    <w:uiPriority w:val="99"/>
    <w:rsid w:val="008B0B00"/>
    <w:rPr>
      <w:rFonts w:cs="Times New Roman"/>
    </w:rPr>
  </w:style>
  <w:style w:type="numbering" w:customStyle="1" w:styleId="Kreski">
    <w:name w:val="Kreski"/>
    <w:rsid w:val="00BE3A3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351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</dc:title>
  <dc:subject/>
  <dc:creator/>
  <cp:keywords/>
  <dc:description/>
  <cp:lastModifiedBy>zd12</cp:lastModifiedBy>
  <cp:revision>2</cp:revision>
  <dcterms:created xsi:type="dcterms:W3CDTF">2017-11-03T11:03:00Z</dcterms:created>
  <dcterms:modified xsi:type="dcterms:W3CDTF">2017-11-03T11:03:00Z</dcterms:modified>
</cp:coreProperties>
</file>